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80"/>
      </w:pPr>
      <w:r>
        <w:rPr>
          <w:rFonts w:ascii="Arial" w:hAnsi="Arial" w:eastAsia="Arial"/>
          <w:b/>
          <w:i w:val="0"/>
          <w:color w:val="087C85"/>
          <w:sz w:val="16"/>
        </w:rPr>
        <w:t>ДОКУМЕНТ 02 / ЗАДАНИЕ ДЛЯ ПОДРЯДЧИКОВ</w:t>
      </w:r>
    </w:p>
    <w:p>
      <w:pPr>
        <w:pStyle w:val="Title"/>
      </w:pPr>
      <w:r>
        <w:rPr>
          <w:rFonts w:ascii="Arial" w:hAnsi="Arial" w:eastAsia="Arial"/>
          <w:b/>
          <w:i w:val="0"/>
          <w:color w:val="17354A"/>
          <w:sz w:val="44"/>
        </w:rPr>
        <w:t>Техническое задание на организацию корпоратива</w:t>
      </w:r>
    </w:p>
    <w:p>
      <w:pPr>
        <w:spacing w:after="300"/>
      </w:pPr>
      <w:r>
        <w:rPr>
          <w:rFonts w:ascii="Arial" w:hAnsi="Arial" w:eastAsia="Arial"/>
          <w:b w:val="0"/>
          <w:i w:val="0"/>
          <w:color w:val="657783"/>
          <w:sz w:val="20"/>
        </w:rPr>
        <w:t>Редактируемая спецификация для подготовки сопоставимых коммерческих предложений, согласования объёма работ и контроля исполнения.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c>
          <w:tcPr>
            <w:tcW w:type="dxa" w:w="4762"/>
            <w:shd w:fill="EFF5F6"/>
            <w:tcMar>
              <w:top w:w="120" w:type="dxa"/>
              <w:start w:w="155" w:type="dxa"/>
              <w:bottom w:w="120" w:type="dxa"/>
              <w:end w:w="155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657783"/>
                <w:sz w:val="15"/>
              </w:rPr>
              <w:t xml:space="preserve">СТАТУС ДОКУМЕНТА  </w:t>
            </w: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Шаблон для заполнения</w:t>
            </w:r>
          </w:p>
        </w:tc>
        <w:tc>
          <w:tcPr>
            <w:tcW w:type="dxa" w:w="4762"/>
            <w:shd w:fill="EFF5F6"/>
            <w:tcMar>
              <w:top w:w="120" w:type="dxa"/>
              <w:start w:w="155" w:type="dxa"/>
              <w:bottom w:w="120" w:type="dxa"/>
              <w:end w:w="155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657783"/>
                <w:sz w:val="15"/>
              </w:rPr>
              <w:t xml:space="preserve">ИСПОЛЬЗОВАНИЕ  </w:t>
            </w: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Закупка / подрядчик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5F6"/>
            <w:tcMar>
              <w:top w:w="160" w:type="dxa"/>
              <w:start w:w="170" w:type="dxa"/>
              <w:bottom w:w="16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087C85"/>
                <w:sz w:val="16"/>
              </w:rPr>
              <w:t>ПОРЯДОК ЗАПОЛНЕНИЯ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7"/>
              </w:rPr>
              <w:t>Перенесите согласованные данные из брифа. Замените все поля [в квадратных скобках], удалите ненужные услуги, для каждой оставшейся задайте количественные параметры и результат. Обязательные, опциональные и исключённые услуги не смешивайте в одной цене. Перед рассылкой присвойте документу версию и назначьте единый контакт для вопросов.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FFF5E6"/>
            <w:tcMar>
              <w:top w:w="160" w:type="dxa"/>
              <w:start w:w="170" w:type="dxa"/>
              <w:bottom w:w="16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9E6310"/>
                <w:sz w:val="16"/>
              </w:rPr>
              <w:t>ОБЛАСТЬ ПРИМЕНЕНИЯ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7"/>
              </w:rPr>
              <w:t>Это рабочий образец для коммерческих закупок и взаимодействия с event-подрядчиками. Он не заменяет договор, требования площадки и применимое право; для процедур по 44-ФЗ, 223-ФЗ и специальных корпоративных регламентов документ нужно адаптировать под соответствующие правила.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01.  Реквизиты и границы задания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Заказчик и подразделение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[Полное наименование; инициатор]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Контакты для уточнений — в разделе 09.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Проект / номер ТЗ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[Название; внутренний идентификатор]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Идентификатор должен совпадать в запросе КП и смете.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Версия / дата / статус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[v1.0; дата; для запроса КП]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После каждого изменения обновляйте эту строку.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Основание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[Бриф, версия и дата]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Согласованный бриф можно приложить справочно; при конфликте требований порядок приоритета задаётся договором.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Предмет услуг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[Организация и проведение ...]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Кратко опишите итог, который подрядчик должен обеспечить.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Общий объём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[«Под ключ» / отдельные блоки]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Назовите работы, выполняемые заказчиком самостоятельно.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02.  Исходные параметры мероприятия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Цель и повод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[Цель в одном предложении; повод]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Не описывайте в ТЗ только развлекательную программу.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Дата / резерв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[Дата и запасная дата]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Если дата не утверждена, запросите варианты при одинаковых допущениях.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Адрес / зона поиска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[Адрес или город, районы и ограничения]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Кто отвечает за подбор и оплату площадки.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Количество гостей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[План; min; max; дата финализации]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Укажите, как пересчитывается стоимость при изменении числа гостей.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Формат / длительность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[Формат; начало; конец; программа __ ч]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Монтаж и демонтаж указываются отдельно.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Аудитория / доступность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[Группы гостей, язык, условия доступности]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Не перечисляйте медицинские сведения конкретных сотрудников.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Бюджетная рамка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[Лимит / диапазон; с учётом каких налогов]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Единые правила цены — в разделе 07.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03.  Правила включения услуг и структура КП</w:t>
      </w:r>
    </w:p>
    <w:p>
      <w:pPr>
        <w:spacing w:after="140"/>
      </w:pPr>
      <w:r>
        <w:rPr>
          <w:rFonts w:ascii="Arial" w:hAnsi="Arial" w:eastAsia="Arial"/>
          <w:b w:val="0"/>
          <w:i w:val="0"/>
          <w:color w:val="1F2E37"/>
        </w:rPr>
        <w:t>Для каждого блока ниже укажите один статус: «ОБЯЗАТЕЛЬНО» — включить в базовую стоимость; «ОПЦИЯ» — отдельная цена и условия; «НЕ ТРЕБУЕТСЯ» — исключить. Неполные или отличающиеся предложения исполнитель фиксирует в перечне отклонений.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/>
        </w:trPr>
        <w:tc>
          <w:tcPr>
            <w:tcW w:type="dxa" w:w="2494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Блок услуги</w:t>
            </w:r>
          </w:p>
        </w:tc>
        <w:tc>
          <w:tcPr>
            <w:tcW w:type="dxa" w:w="1502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Статус</w:t>
            </w:r>
          </w:p>
        </w:tc>
        <w:tc>
          <w:tcPr>
            <w:tcW w:type="dxa" w:w="5528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Состав базового предложения / примечание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Управление проектом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[ОБЯЗАТЕЛЬНО]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[Руководитель проекта, подготовка и координация]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Подбор / аренда площадки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[Услуга подбора, сама аренда, охрана, уборка]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Питание и сервис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[Количество гостей, тип обслуживания]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Программа и ведущие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[Блоки, длительность, количество исполнителей]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Звук, свет, видео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[Оборудование, доставка, операторы, монтаж]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Декор и брендирование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[Зоны, макеты, изготовление, монтаж]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Фото и видео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[Время съёмки, тип результатов, срок сдачи]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Регистрация / персонал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[Количество и функции персонала]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Трансфер / логистика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[Маршруты, пассажиры, интервалы]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Безопасность / резерв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[План Б, допустимые риски и ответственные]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Постпроектные материалы</w:t>
            </w:r>
          </w:p>
        </w:tc>
        <w:tc>
          <w:tcPr>
            <w:tcW w:type="dxa" w:w="150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[Статус]</w:t>
            </w:r>
          </w:p>
        </w:tc>
        <w:tc>
          <w:tcPr>
            <w:tcW w:type="dxa" w:w="552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[Акты, отчёты, исходники, финальные файлы]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04.  Требования по ключевым блокам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Используйте измеримые параметры и проверяемые результаты. Если блок не нужен, удалите его из итоговой версии ТЗ.</w:t>
      </w: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04.1  Площадка и инфраструктура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Площадка / поиск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[Конкретная площадка или критерии выбора]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Предел бюджета, район, тип помещения, доступность на даты.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Вместимость и зоны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[Сидячих мест: __; фуршетных: __; отдельные зоны]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Учитывайте сцену, технику, персонал и эвакуационные требования площадки.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Оборудование и режим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[Электропитание, интернет, шум, часы доступа]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Укажите требования к загрузке, монтажу, демонтажу.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Инфраструктура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[Гардероб, туалеты, доступная среда, парковка]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Требования к входам и перемещению гостей.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Подтверждение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[Что предоставить до согласования]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Например: спецификация площадки, план зонирования, перечень ограничений.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04.2  Программа, сценарий и исполнители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Сценарные блоки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[Название, длительность и ориентировочное время]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Укажите официальный блок, награждение, интерактивы, музыкальную часть.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Ведущий / артисты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[Количество; язык; длительность; требования]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Опишите профессиональные критерии без неоправданной привязки к конкретным именам.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Согласование контента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[Кто утверждает; срок; число версий]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Предусмотрите технический прогон/репетицию, если требуется.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Результат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[Согласованный сценарий, тайминг, список выходов]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Должно быть понятно, какой документ подтверждает готовность.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04.3  Питание и сервис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Объём и схема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[__ гостей; банкет/фуршет; время подачи]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Отдельно — план допустимого изменения количества гостей.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Состав услуги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[Меню, напитки, персонал, мебель, посуда]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Оговорите обслуживание, логистику, уборку и сервисные сборы.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Пищевые ограничения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[Категории и количество альтернативных порций]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Персональные данные не вносятся; порядок обработки — отдельно.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Подтверждение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[Согласованное меню, спецификация и план подачи]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Алкоголь, если вообще используется, описывать отдельным условием.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04.4  Техника, оформление, производство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Технические функции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[Число микрофонов, зона слышимости, экраны и др.]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Функциональные требования предпочтительнее необоснованно жёстких марок и моделей.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Монтаж и эксплуатация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[Время, зона, специалисты, тестирование]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Нужны ли резервные варианты по звуку / питанию / связи.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Оформление и навигация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[Перечень зон, носителей, макетов и тиражей]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Как утверждаются эскизы и готовые материалы.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Подтверждение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[Техплан, схема, макеты, чек-лист тестов]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Кто проверяет до прихода гостей.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04.5  Гости, персонал и логистика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Регистрация гостей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[Метод учёта, входные потоки, время работы]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Работа со списками гостей — по согласованным правилам защиты данных.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Персонал на месте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[Роли; минимальное количество; график]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Координатор, хостес, гардероб, технические специалисты.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Трансфер и доставка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[Маршруты, время, кол-во человек / рейсов]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Ответственность за опоздания и резерв планировать отдельно.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Доступность / безопасность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[Проверяемые требования, действия при инцидентах]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Подрядчик соблюдает применимые нормы и правила площадки; обязанности сторон конкретизируются в договоре.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04.6  Фото, видео и итоговые материалы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Съёмка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[Формат; __ специалистов; __ часов]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Согласуйте условия съёмки гостей и ограниченные зоны.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Материалы к сдаче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[Список файлов, количество, формат, разрешение]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Пример: не менее [__] отобранных фото; клип [__] секунд — если нужен.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Сроки / права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[Срок передачи; канал; допустимые способы использования]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Права, согласия и конфиденциальность закрепляются отдельно в договоре.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05.  Этапы, сроки и подтверждающие результаты</w:t>
      </w:r>
    </w:p>
    <w:p>
      <w:pPr>
        <w:spacing w:after="160"/>
      </w:pPr>
      <w:r>
        <w:rPr>
          <w:rFonts w:ascii="Arial" w:hAnsi="Arial" w:eastAsia="Arial"/>
          <w:b w:val="0"/>
          <w:i w:val="0"/>
          <w:color w:val="657783"/>
          <w:sz w:val="17"/>
        </w:rPr>
        <w:t>Д — дата мероприятия. Все сроки ниже замените на согласованные даты до рассылки.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/>
        </w:trPr>
        <w:tc>
          <w:tcPr>
            <w:tcW w:type="dxa" w:w="2154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Этап</w:t>
            </w:r>
          </w:p>
        </w:tc>
        <w:tc>
          <w:tcPr>
            <w:tcW w:type="dxa" w:w="4535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Результат, который передаёт подрядчик</w:t>
            </w:r>
          </w:p>
        </w:tc>
        <w:tc>
          <w:tcPr>
            <w:tcW w:type="dxa" w:w="2835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Срок / ответственное лицо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Старт проекта</w:t>
            </w:r>
          </w:p>
        </w:tc>
        <w:tc>
          <w:tcPr>
            <w:tcW w:type="dxa" w:w="45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Протокол старта, рабочий план, список вопросов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сторона]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Концепция и КП</w:t>
            </w:r>
          </w:p>
        </w:tc>
        <w:tc>
          <w:tcPr>
            <w:tcW w:type="dxa" w:w="45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Описание решения и детализация бюджета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сторона]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Согласование места и состава</w:t>
            </w:r>
          </w:p>
        </w:tc>
        <w:tc>
          <w:tcPr>
            <w:tcW w:type="dxa" w:w="45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Варианты площадки / спецификация работ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сторона]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Производственная подготовка</w:t>
            </w:r>
          </w:p>
        </w:tc>
        <w:tc>
          <w:tcPr>
            <w:tcW w:type="dxa" w:w="45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Сценарий, тайминг, схемы, подрядчики, контакты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сторона]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Готовность к событию</w:t>
            </w:r>
          </w:p>
        </w:tc>
        <w:tc>
          <w:tcPr>
            <w:tcW w:type="dxa" w:w="45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Чек-лист, технический тест, план Б, ответственные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сторона]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Проведение</w:t>
            </w:r>
          </w:p>
        </w:tc>
        <w:tc>
          <w:tcPr>
            <w:tcW w:type="dxa" w:w="45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Координация, контроль программы и сервисов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сторона]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Закрытие</w:t>
            </w:r>
          </w:p>
        </w:tc>
        <w:tc>
          <w:tcPr>
            <w:tcW w:type="dxa" w:w="45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Отчёт, материалы, подтверждение оказанных услуг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 / сторона]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06.  Критерии качества, контроль и приёмка</w:t>
      </w:r>
    </w:p>
    <w:p>
      <w:pPr>
        <w:spacing w:after="140"/>
      </w:pPr>
      <w:r>
        <w:rPr>
          <w:rFonts w:ascii="Arial" w:hAnsi="Arial" w:eastAsia="Arial"/>
          <w:b w:val="0"/>
          <w:i w:val="0"/>
          <w:color w:val="1F2E37"/>
        </w:rPr>
        <w:t>Для каждого обязательного блока должен существовать понятный способ проверки. Не подменяйте проверяемые требования словами «качественно», «красиво», «на высоком уровне».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/>
        </w:trPr>
        <w:tc>
          <w:tcPr>
            <w:tcW w:type="dxa" w:w="1814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Что проверяется</w:t>
            </w:r>
          </w:p>
        </w:tc>
        <w:tc>
          <w:tcPr>
            <w:tcW w:type="dxa" w:w="4876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Проверяемый признак</w:t>
            </w:r>
          </w:p>
        </w:tc>
        <w:tc>
          <w:tcPr>
            <w:tcW w:type="dxa" w:w="2835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Программа</w:t>
            </w:r>
          </w:p>
        </w:tc>
        <w:tc>
          <w:tcPr>
            <w:tcW w:type="dxa" w:w="4876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[Все согласованные обязательные блоки выполнены]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[Тайминг / чек-лист координатора]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Площадка</w:t>
            </w:r>
          </w:p>
        </w:tc>
        <w:tc>
          <w:tcPr>
            <w:tcW w:type="dxa" w:w="4876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[Подтверждена вместимость и согласованные зоны]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[Схема / акт готовности при необходимости]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Питание</w:t>
            </w:r>
          </w:p>
        </w:tc>
        <w:tc>
          <w:tcPr>
            <w:tcW w:type="dxa" w:w="4876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[Согласованное меню и количество порций]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[Спецификация / факт выполнения]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Техника</w:t>
            </w:r>
          </w:p>
        </w:tc>
        <w:tc>
          <w:tcPr>
            <w:tcW w:type="dxa" w:w="4876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[Оборудование работает на согласованных участках]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[Предстартовый технический тест]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Фото / видео</w:t>
            </w:r>
          </w:p>
        </w:tc>
        <w:tc>
          <w:tcPr>
            <w:tcW w:type="dxa" w:w="4876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[Сданы файлы в согласованном количестве и формате]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[Ссылка / реестр файлов]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Документы</w:t>
            </w:r>
          </w:p>
        </w:tc>
        <w:tc>
          <w:tcPr>
            <w:tcW w:type="dxa" w:w="4876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[Получены предусмотренные материалы и отчёты]</w:t>
            </w:r>
          </w:p>
        </w:tc>
        <w:tc>
          <w:tcPr>
            <w:tcW w:type="dxa" w:w="2835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[Реестр передачи]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FF5F6"/>
            <w:tcMar>
              <w:top w:w="160" w:type="dxa"/>
              <w:start w:w="170" w:type="dxa"/>
              <w:bottom w:w="16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087C85"/>
                <w:sz w:val="16"/>
              </w:rPr>
              <w:t>ПРИЁМКА И ДОГОВОР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7"/>
              </w:rPr>
              <w:t>Формальные порядок приёмки, сроки устранения недостатков, оплата, ответственность, лицензии и права на материалы должны быть согласованы в договоре. В ТЗ фиксируйте только предметные критерии и подтверждающие результаты, которые затем можно сопоставить с договорными условиями.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07.  Цена и структура коммерческого предложения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Валюта и налоги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[Валюта; требование показать цену с/без НДС]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Исполнитель указывает применяемый налоговый режим и налоговый статус цены.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Бюджетный лимит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[__ ₽; какие расходы входят]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Не допускайте сравнения предложений, где одна цена без площадки, а другая включает её. Резерв заказчика в базовую цену не включайте.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Состав стоимости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[Аренда, питание, персонал, техника, программа и т. п.]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Каждый блок расчёта — отдельно; агентское вознаграждение показывать явно.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Изменение численности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[Правило пересчёта на min / план / max гостей]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Попросите указать фиксированные и переменные расходы.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Дополнительные расходы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[Что возможно только после письменного одобрения]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Транспорт, переработки, дополнительные часы площадки, услуги сверх ТЗ.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Опциональные предложения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[Что следует оценить отдельно]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Не включать опции в итог базовой стоимости.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Условия оплаты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[Требуемые предложения по графику платежей]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Финальные условия будут закреплены договором.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Форма сметы для ответа подрядчика</w:t>
      </w:r>
    </w:p>
    <w:p>
      <w:pPr>
        <w:spacing w:after="120"/>
      </w:pPr>
      <w:r>
        <w:rPr>
          <w:rFonts w:ascii="Arial" w:hAnsi="Arial" w:eastAsia="Arial"/>
          <w:b w:val="0"/>
          <w:i w:val="0"/>
          <w:color w:val="657783"/>
          <w:sz w:val="16"/>
        </w:rPr>
        <w:t>Заполнить каждую строку или поставить «не требуется». Единицы измерения и набор работ должны соответствовать разделам 03–04.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tblHeader w:val="true"/>
          <w:cantSplit/>
        </w:trPr>
        <w:tc>
          <w:tcPr>
            <w:tcW w:type="dxa" w:w="2523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Статья</w:t>
            </w:r>
          </w:p>
        </w:tc>
        <w:tc>
          <w:tcPr>
            <w:tcW w:type="dxa" w:w="1757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Объём / ед.</w:t>
            </w:r>
          </w:p>
        </w:tc>
        <w:tc>
          <w:tcPr>
            <w:tcW w:type="dxa" w:w="1757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Цена / итог</w:t>
            </w:r>
          </w:p>
        </w:tc>
        <w:tc>
          <w:tcPr>
            <w:tcW w:type="dxa" w:w="3487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Что включено / исключено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Площадка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Питание / сервис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Программа / артисты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Техника / производство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Оформление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Персонал / логистика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Фото / видео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Управление / гонорар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Иные обязательные расходы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[...]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ИТОГО БАЗА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—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 учётом налогов: __]</w:t>
            </w:r>
          </w:p>
        </w:tc>
      </w:tr>
      <w:tr>
        <w:trPr>
          <w:cantSplit/>
        </w:trPr>
        <w:tc>
          <w:tcPr>
            <w:tcW w:type="dxa" w:w="252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ОПЦИИ — отдельно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[__]</w:t>
            </w:r>
          </w:p>
        </w:tc>
        <w:tc>
          <w:tcPr>
            <w:tcW w:type="dxa" w:w="175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[__ ₽]</w:t>
            </w:r>
          </w:p>
        </w:tc>
        <w:tc>
          <w:tcPr>
            <w:tcW w:type="dxa" w:w="3487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[Не включать в итог базы]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08.  Порядок подачи и оценки коммерческих предложений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Куда и кому направлять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[Корпоративный адрес / контакт]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Один канал подачи для всех участников отбора.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Срок подачи КП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[Дата; время; часовой пояс]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Опоздавшие предложения обрабатываются по правилам закупки.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Вопросы и уточнения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[Дедлайн; способ общения]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Разъяснения, меняющие ТЗ, направляются всем участникам одновременно.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Срок действия КП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[Не менее __ дней]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Подрядчик фиксирует условия применимости цены.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Состав заявки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[Концепция; смета; сроки; команда; отклонения]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Просите подтверждение соответствия всем обязательным пунктам.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Критерии оценки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[Критерии + веса, сумма 100%]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Утвердите до отправки ТЗ: соответствие / цена / опыт / подход / риски.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Таблица соответствия: исполнитель прикладывает к КП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/>
        </w:trPr>
        <w:tc>
          <w:tcPr>
            <w:tcW w:type="dxa" w:w="2891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Пункт ТЗ</w:t>
            </w:r>
          </w:p>
        </w:tc>
        <w:tc>
          <w:tcPr>
            <w:tcW w:type="dxa" w:w="1843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Соответствует?</w:t>
            </w:r>
          </w:p>
        </w:tc>
        <w:tc>
          <w:tcPr>
            <w:tcW w:type="dxa" w:w="4791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Отклонение / альтернатива / влияние на цену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[Например: 04.1 площадка]</w:t>
            </w:r>
          </w:p>
        </w:tc>
        <w:tc>
          <w:tcPr>
            <w:tcW w:type="dxa" w:w="18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 / Частично]</w:t>
            </w:r>
          </w:p>
        </w:tc>
        <w:tc>
          <w:tcPr>
            <w:tcW w:type="dxa" w:w="479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[Например: 04.3 питание]</w:t>
            </w:r>
          </w:p>
        </w:tc>
        <w:tc>
          <w:tcPr>
            <w:tcW w:type="dxa" w:w="18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 / Частично]</w:t>
            </w:r>
          </w:p>
        </w:tc>
        <w:tc>
          <w:tcPr>
            <w:tcW w:type="dxa" w:w="479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[Например: 04.6 фото]</w:t>
            </w:r>
          </w:p>
        </w:tc>
        <w:tc>
          <w:tcPr>
            <w:tcW w:type="dxa" w:w="18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 / Частично]</w:t>
            </w:r>
          </w:p>
        </w:tc>
        <w:tc>
          <w:tcPr>
            <w:tcW w:type="dxa" w:w="479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[Описание]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[Дополнительный пункт]</w:t>
            </w:r>
          </w:p>
        </w:tc>
        <w:tc>
          <w:tcPr>
            <w:tcW w:type="dxa" w:w="18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 / Частично]</w:t>
            </w:r>
          </w:p>
        </w:tc>
        <w:tc>
          <w:tcPr>
            <w:tcW w:type="dxa" w:w="479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[Описание]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09.  Управление проектом и изменения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Представитель заказчика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[ФИО, роль, рабочий контакт]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Кто вправе согласовывать изменения и их стоимость.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Представитель подрядчика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[ФИО, роль, контакт]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Единый ответственный за сроки и исполнителей.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Канал согласований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[Почта / система управления проектами]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Устные решения должны быть отражены в согласованном канале.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Правило изменений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[Заявка → расчёт влияния → утверждение → новая версия]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Без одобрения не выполнять и не включать новые работы в цену.</w:t>
            </w:r>
          </w:p>
        </w:tc>
      </w:tr>
      <w:tr>
        <w:trPr>
          <w:cantSplit/>
        </w:trPr>
        <w:tc>
          <w:tcPr>
            <w:tcW w:type="dxa" w:w="2920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  <w:shd w:fill="F5F8FA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17354A"/>
                <w:sz w:val="17"/>
              </w:rPr>
              <w:t>Эскалация и план Б</w:t>
            </w:r>
          </w:p>
        </w:tc>
        <w:tc>
          <w:tcPr>
            <w:tcW w:type="dxa" w:w="6605"/>
            <w:tcMar>
              <w:top w:w="87" w:type="dxa"/>
              <w:start w:w="130" w:type="dxa"/>
              <w:bottom w:w="87" w:type="dxa"/>
              <w:end w:w="130" w:type="dxa"/>
            </w:tcMar>
            <w:vAlign w:val="top"/>
            <w:tcBorders>
              <w:bottom w:val="single" w:sz="4" w:color="D8E4E8"/>
            </w:tcBorders>
          </w:tcPr>
          <w:p>
            <w:pPr>
              <w:spacing w:after="20"/>
            </w:pPr>
            <w:r>
              <w:rPr>
                <w:rFonts w:ascii="Arial" w:hAnsi="Arial" w:eastAsia="Arial"/>
                <w:b w:val="0"/>
                <w:i/>
                <w:color w:val="087C85"/>
                <w:sz w:val="17"/>
              </w:rPr>
              <w:t>[Кому сообщать о риске; кто принимает решение]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657783"/>
                <w:sz w:val="15"/>
              </w:rPr>
              <w:t>Отдельно погодные, технические и транспортные сценарии, если применимо.</w:t>
            </w:r>
          </w:p>
        </w:tc>
      </w:tr>
    </w:tbl>
    <w:p>
      <w:pPr>
        <w:spacing w:after="20"/>
      </w:pPr>
    </w:p>
    <w:p>
      <w:pPr>
        <w:pStyle w:val="Heading1"/>
      </w:pPr>
      <w:r>
        <w:rPr>
          <w:rFonts w:ascii="Arial" w:hAnsi="Arial" w:eastAsia="Arial"/>
          <w:b/>
          <w:i w:val="0"/>
          <w:color w:val="17354A"/>
          <w:sz w:val="24"/>
        </w:rPr>
        <w:t>10.  Приложения и финальный контроль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/>
        </w:trPr>
        <w:tc>
          <w:tcPr>
            <w:tcW w:type="dxa" w:w="3543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Приложение</w:t>
            </w:r>
          </w:p>
        </w:tc>
        <w:tc>
          <w:tcPr>
            <w:tcW w:type="dxa" w:w="2268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Статус / версия</w:t>
            </w:r>
          </w:p>
        </w:tc>
        <w:tc>
          <w:tcPr>
            <w:tcW w:type="dxa" w:w="3713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Примечание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Согласованный бриф</w:t>
            </w:r>
          </w:p>
        </w:tc>
        <w:tc>
          <w:tcPr>
            <w:tcW w:type="dxa" w:w="226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Нет; v__]</w:t>
            </w:r>
          </w:p>
        </w:tc>
        <w:tc>
          <w:tcPr>
            <w:tcW w:type="dxa" w:w="371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[Дата]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Брендбук, схемы, исходные материалы</w:t>
            </w:r>
          </w:p>
        </w:tc>
        <w:tc>
          <w:tcPr>
            <w:tcW w:type="dxa" w:w="226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Нет; v__]</w:t>
            </w:r>
          </w:p>
        </w:tc>
        <w:tc>
          <w:tcPr>
            <w:tcW w:type="dxa" w:w="371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[Ссылка / формат]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Схема площадки / технические данные</w:t>
            </w:r>
          </w:p>
        </w:tc>
        <w:tc>
          <w:tcPr>
            <w:tcW w:type="dxa" w:w="226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Нет; v__]</w:t>
            </w:r>
          </w:p>
        </w:tc>
        <w:tc>
          <w:tcPr>
            <w:tcW w:type="dxa" w:w="371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[Ссылка / формат]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Форма КП и сметы</w:t>
            </w:r>
          </w:p>
        </w:tc>
        <w:tc>
          <w:tcPr>
            <w:tcW w:type="dxa" w:w="226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Нет; v__]</w:t>
            </w:r>
          </w:p>
        </w:tc>
        <w:tc>
          <w:tcPr>
            <w:tcW w:type="dxa" w:w="371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shd w:fill="F5F8FA"/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[Приложить при необходимости]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Проект договора / условия закупки</w:t>
            </w:r>
          </w:p>
        </w:tc>
        <w:tc>
          <w:tcPr>
            <w:tcW w:type="dxa" w:w="2268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[Да / Нет; v__]</w:t>
            </w:r>
          </w:p>
        </w:tc>
        <w:tc>
          <w:tcPr>
            <w:tcW w:type="dxa" w:w="3713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[Ссылка / формат]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 w:eastAsia="Arial"/>
          <w:b/>
          <w:i w:val="0"/>
          <w:color w:val="17354A"/>
          <w:sz w:val="20"/>
        </w:rPr>
        <w:t>Перед публикацией ТЗ проверьте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Заполнены все поля, не осталось противоречивых чисел, дат и статусов.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Базовый состав услуг один и тот же для всех агентств; опции указаны отдельно.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Измеримы объёмы: гости, часы, зоны, оборудование/функции, материалы.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Требования к КП и составу цены позволяют сравнить предложения.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Названы дедлайны, ответственные, порядок уточнений и версия документа.</w:t>
      </w:r>
    </w:p>
    <w:p>
      <w:pPr>
        <w:spacing w:after="60"/>
      </w:pPr>
      <w:r>
        <w:rPr>
          <w:rFonts w:ascii="Arial" w:hAnsi="Arial" w:eastAsia="Arial"/>
          <w:b w:val="0"/>
          <w:i w:val="0"/>
          <w:color w:val="087C85"/>
          <w:sz w:val="22"/>
        </w:rPr>
        <w:t xml:space="preserve">□  </w:t>
      </w:r>
      <w:r>
        <w:rPr>
          <w:rFonts w:ascii="Arial" w:hAnsi="Arial" w:eastAsia="Arial"/>
          <w:b w:val="0"/>
          <w:i w:val="0"/>
          <w:color w:val="1F2E37"/>
          <w:sz w:val="17"/>
        </w:rPr>
        <w:t>Нет неразрешённых конфликтов между ТЗ, брифом и проектом договора.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rPr>
          <w:tblHeader w:val="true"/>
          <w:cantSplit/>
        </w:trPr>
        <w:tc>
          <w:tcPr>
            <w:tcW w:type="dxa" w:w="3061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Подготовил</w:t>
            </w:r>
          </w:p>
        </w:tc>
        <w:tc>
          <w:tcPr>
            <w:tcW w:type="dxa" w:w="4082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Проверили / согласовали</w:t>
            </w:r>
          </w:p>
        </w:tc>
        <w:tc>
          <w:tcPr>
            <w:tcW w:type="dxa" w:w="2381"/>
            <w:shd w:fill="17354A"/>
            <w:tcMar>
              <w:top w:w="115" w:type="dxa"/>
              <w:start w:w="120" w:type="dxa"/>
              <w:bottom w:w="11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Версия / дата</w:t>
            </w:r>
          </w:p>
        </w:tc>
      </w:tr>
      <w:tr>
        <w:trPr>
          <w:cantSplit/>
        </w:trPr>
        <w:tc>
          <w:tcPr>
            <w:tcW w:type="dxa" w:w="306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[Организатор / инициатор]</w:t>
            </w:r>
          </w:p>
        </w:tc>
        <w:tc>
          <w:tcPr>
            <w:tcW w:type="dxa" w:w="4082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[HR, Office, закупки, бюджетодержатель]</w:t>
            </w:r>
          </w:p>
        </w:tc>
        <w:tc>
          <w:tcPr>
            <w:tcW w:type="dxa" w:w="2381"/>
            <w:vAlign w:val="center"/>
            <w:tcMar>
              <w:top w:w="82" w:type="dxa"/>
              <w:start w:w="125" w:type="dxa"/>
              <w:bottom w:w="82" w:type="dxa"/>
              <w:end w:w="125" w:type="dxa"/>
            </w:tcMar>
            <w:tcBorders>
              <w:bottom w:val="single" w:sz="4" w:color="D8E4E8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1F2E37"/>
                <w:sz w:val="16"/>
              </w:rPr>
              <w:t>[v__ / ДД.ММ.ГГГГ]</w:t>
            </w:r>
          </w:p>
        </w:tc>
      </w:tr>
    </w:tbl>
    <w:p>
      <w:pPr>
        <w:spacing w:after="20"/>
      </w:pPr>
    </w:p>
    <w:p>
      <w:pPr>
        <w:spacing w:after="0"/>
      </w:pPr>
      <w:r>
        <w:rPr>
          <w:rFonts w:ascii="Arial" w:hAnsi="Arial" w:eastAsia="Arial"/>
          <w:b w:val="0"/>
          <w:i w:val="0"/>
          <w:color w:val="657783"/>
          <w:sz w:val="16"/>
        </w:rPr>
        <w:t>Примечание. Этот шаблон описывает потребность заказчика и формат закупочного предложения. Юридические последствия, распределение рисков и обязательства сторон определяются договором и применимыми правилами.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91" w:bottom="935" w:left="1191" w:header="425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657783"/>
        <w:sz w:val="15"/>
      </w:rPr>
      <w:t xml:space="preserve">Korpor.ru  •  Редактируемый шаблон  •  v1.0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40"/>
      <w:jc w:val="left"/>
      <w:pBdr>
        <w:bottom w:val="single" w:sz="7" w:color="D8E4E8"/>
      </w:pBdr>
    </w:pPr>
    <w:r>
      <w:rPr>
        <w:rFonts w:ascii="Arial" w:hAnsi="Arial" w:eastAsia="Arial"/>
        <w:b/>
        <w:i w:val="0"/>
        <w:color w:val="087C85"/>
        <w:sz w:val="17"/>
      </w:rPr>
      <w:t>KORPOR.RU</w:t>
    </w:r>
    <w:r>
      <w:rPr>
        <w:rFonts w:ascii="Arial" w:hAnsi="Arial" w:eastAsia="Arial"/>
        <w:b w:val="0"/>
        <w:i w:val="0"/>
        <w:color w:val="657783"/>
        <w:sz w:val="15"/>
      </w:rPr>
      <w:t xml:space="preserve">   /   ПРАКТИЧЕСКИЕ ШАБЛОНЫ ДЛЯ ОРГАНИЗАТОРОВ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1" w:lineRule="auto"/>
    </w:pPr>
    <w:rPr>
      <w:rFonts w:ascii="Arial" w:hAnsi="Arial"/>
      <w:color w:val="1F2E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54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7354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735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nyLabel">
    <w:name w:val="TinyLabel"/>
    <w:pPr>
      <w:spacing w:after="60"/>
    </w:pPr>
    <w:rPr>
      <w:rFonts w:ascii="Arial" w:hAnsi="Arial"/>
      <w:color w:val="6577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организацию корпоратива — шаблон Korpor.ru</dc:title>
  <dc:subject>Редактируемый рабочий шаблон для подготовки корпоративного мероприятия</dc:subject>
  <dc:creator>Korpor.ru — практические шаблоны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